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4"/>
          <w:shd w:fill="auto" w:val="clear"/>
        </w:rPr>
        <w:t xml:space="preserve">!!!!! NOUZOVÝ STAV JE NEZÁKONNÝ!!!!!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1. Usnesení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30. září č. 957 o vyhlášení nouzového stavu je neplatné, protože nebylo naplněno zákonné ustanovení ústavního zákona č. 110/1990 sb., Čl. 5 odst. (1)…, které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 ve značném rozsahu ohrožují životy, zdraví nebo majetkové hodnoty anebo vnitřní pořádek a bezpečnost.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2. Prodloužení nouzového stavu do 20. listopadu 2020 usnesením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30. října 2020 č. 1108 na základě vyslovení souhlasu usnesením Poslanecké sněmovny Parlamentu ČR ze dne 30. října 2020 č. 1326 je neplatné z důvodu, že souhlas Poslanecké sněmovny Parlamentu ČR byl udělen v rozporu s §70 odst. (3) zákona č. 90/1995 sb., kdy k přijetí ústavního zákona je třeba 3/5 souhlasu všech poslanců.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3. Prodloužení nouzového stavu do 12. prosince 2020 usnesením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20. listopadu 2020 č. 1195 na základě vyslovení souhlasu usnesením Poslanecké sněmovny Parlamentu ČR ze dne 19. listopadu 2020 č. 1353 je neplatné z důvodu, že souhlas Poslanecké sněmovny Parlamentu ČR byl udělen v rozporu s §70 odst. (3) zákona č. 90/1995 sb., kdy k přijetí ústavního zákona je třeba 3/5 souhlasu všech poslanců.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4. Prodloužení nouzového stavu do 23. prosince 2020 usnesením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ze dne 10. prosince 2020 č. 1294 na základě vyslovení souhlasu usnesením Poslanecké sněmovny Parlamentu ČR ze dne 9. prosince 2020 č. 1409 je neplatné z důvodu, že souhlas Poslanecké sněmovny Parlamentu ČR byl udělen v rozporu s §70 odst. (3) zákona č. 90/1995 sb., kdy k přijetí ústavního zákona je třeba 3/5 souhlasu všech poslanců.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5. Všechna usnesení Vlády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ČR o krizových opatřeních omezující některá práva stanovená a zaručená Listinou základních práv a svobod jsou neplatná z důvodu, že usnesení Vlády ČR ze dne 30. září č. 957 o vyhlášení nouzového stavu a prodloužení nouzového stavu usnesením Vlády ČR ze dne 30. října 2020 č. 1108, ze dne 20. listopadu 2020 č. 1195 a ze dne 10. prosince 2020 č. 1294 neobsahují náležitosti uvedené v Čl. 6 odst. (1) ústavního zákona č. 110/1998 sb., a to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„…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Současně s vyhlášením nouzového stavu musí vláda vymezit, která práva stanovená ve zvláštním zákoně a v jakém rozsahu se v souladu s Listinou základních práv a svobod omezují a které povinnosti a v jakém rozsahu se ukládají. …“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6. Zákony projednávané na základ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ě návrhu Vlády ČR Poslaneckou sněmovnou Parlamentu ČR v režimu legislativní nouze, jsou neplatné, protože jsou přijaté v rozporu s Čl. 8 odst. (1) ústavního zákona č. 110/1998 sb.!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  <w:t xml:space="preserve">POU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shd w:fill="auto" w:val="clear"/>
        </w:rPr>
        <w:t xml:space="preserve">ČENÍ PRO VSTUPUJÍCÍ ÚŘEDNÍ OSOBY: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řední osoba zasahující do práv provozovatele z důvodu nouzového stavu a k němu souvisejících usnesení Vlády ČR o přijetí krizových opatření a nařizujících jejich omezení, koná pouze na základě vlastního rozhodnutí a přebírá za ně plnou trestněprávní i majetkově právní odpovědnost, jak vyplývá z rozsudku Nejvyššího správního soudu ze dne 19. 11. 2020 sp. zn. 8 As 34/2020, kde Nejvyšší správní soud judikoval, že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V popsaném p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řípadě půjde z podstaty věci spíše o faktický úkon školy spočívající v neumožnění osobní přítomnosti žáků (lakonicky řečeno v uzamčení/neotevření školní budovy), nikoli o správní rozhodnutí (usnesení vlády o přijetí krizových opatření) „zakazující“ osobní přítomnost osob.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</w:pPr>
    </w:p>
    <w:p>
      <w:pPr>
        <w:pageBreakBefore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POU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ČENÍ PRO VYKONÁVAJÍCÍ ÚŘEDNÍ OSOBU/OSOBY: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řední osoba zasahující do práv provozovatele z důvodu nouzového stavu a k němu souvisejících usnesení Vlády ČR o přijetí krizových opatření a nařizujících jejich omezení koná pouze na základě vlastního rozhodnutí a přebírá za ně plnou trestněprávní i majetkově právní odpovědnost, jak vyplývá z rozsudku Nejvyššího správního soudu ze dne 19. 11. 2020 sp. zn. 8 As 34/2020, kde Nejvyšší správní soud judikoval: „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V popsaném případě půjde z podstaty věci spíše o faktický úkon školy spočívající v neumožnění osobní přítomnosti žáků (lakonicky řečeno v uzamčení/neotevření školní budovy), nikoli o správní rozhodnutí (usnesení vlády o přijetí krizových opatření) „zakazující“ osobní přítomnost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osob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1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ěleni úřední osoby o obvinění/podezření z: …...............................................................................................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…...............................................................................................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V ........................... dne …........................................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Vykonávající/zasahující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řední osoba: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podpis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podpis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podpis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podpis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Odpov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ědná/obviněná osoba: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