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Policie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České republiky</w:t>
      </w:r>
    </w:p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č. j. nepředchází</w:t>
      </w:r>
    </w:p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FFFF00" w:val="clear"/>
        </w:rPr>
        <w:t xml:space="preserve">Brno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, 17. 12. 2020. </w:t>
      </w:r>
    </w:p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27" w:leader="none"/>
          <w:tab w:val="right" w:pos="9072" w:leader="none"/>
        </w:tabs>
        <w:spacing w:before="120" w:after="120" w:line="276"/>
        <w:ind w:right="0" w:left="0" w:firstLine="0"/>
        <w:jc w:val="both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Oznamovatel a sou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časně poškozený:</w:t>
      </w:r>
    </w:p>
    <w:p>
      <w:pPr>
        <w:tabs>
          <w:tab w:val="left" w:pos="2127" w:leader="none"/>
          <w:tab w:val="right" w:pos="9072" w:leader="none"/>
        </w:tabs>
        <w:spacing w:before="120" w:after="12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FFFF00" w:val="clear"/>
        </w:rPr>
        <w:t xml:space="preserve">Jméno,  p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FFFF00" w:val="clear"/>
        </w:rPr>
        <w:t xml:space="preserve">říjmení, datum narození ……………………….., trv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FFFF00" w:val="clear"/>
        </w:rPr>
        <w:t xml:space="preserve">ale bytem ……………………………….,</w:t>
      </w:r>
    </w:p>
    <w:p>
      <w:pPr>
        <w:tabs>
          <w:tab w:val="left" w:pos="2127" w:leader="none"/>
          <w:tab w:val="right" w:pos="9072" w:leader="none"/>
        </w:tabs>
        <w:spacing w:before="120" w:after="120" w:line="276"/>
        <w:ind w:right="0" w:left="0" w:firstLine="0"/>
        <w:jc w:val="both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Oznámení skute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čností nasvědčujících spáchání trestného činu uvedené v zákoně č. 40/2009 Sb., HLAVA IX -</w:t>
      </w:r>
      <w:r>
        <w:rPr>
          <w:rFonts w:ascii="Constantia" w:hAnsi="Constantia" w:cs="Constantia" w:eastAsia="Constantia"/>
          <w:b/>
          <w:color w:val="070707"/>
          <w:spacing w:val="0"/>
          <w:position w:val="0"/>
          <w:sz w:val="22"/>
          <w:shd w:fill="auto" w:val="clear"/>
        </w:rPr>
        <w:t xml:space="preserve"> TRESTNÉ ČINY PROTI ČESKÉ REPUBLICE</w:t>
      </w:r>
    </w:p>
    <w:p>
      <w:pPr>
        <w:spacing w:before="120" w:after="120" w:line="276"/>
        <w:ind w:right="0" w:left="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120" w:after="120" w:line="276"/>
        <w:ind w:right="0" w:left="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Shrnutí d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ůvodů pro podání oznámení</w:t>
      </w:r>
    </w:p>
    <w:p>
      <w:pPr>
        <w:numPr>
          <w:ilvl w:val="0"/>
          <w:numId w:val="8"/>
        </w:numPr>
        <w:spacing w:before="120" w:after="120" w:line="276"/>
        <w:ind w:right="0" w:left="720" w:hanging="36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Oznamovatel má d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ůvodné podezření, že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došlo ke spáchání trestného činu organizovanou skupinou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8"/>
        </w:numPr>
        <w:spacing w:before="120" w:after="120" w:line="276"/>
        <w:ind w:right="0" w:left="720" w:hanging="36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Dle názoru oznamovatele jde o n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ěkterý trestný čin uvedený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v trestním zákoníku HLAVA IX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20" w:after="120" w:line="276"/>
        <w:ind w:right="0" w:left="36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120" w:after="120" w:line="276"/>
        <w:ind w:right="0" w:left="36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Relevantní skutkové okolnosti</w:t>
      </w:r>
    </w:p>
    <w:p>
      <w:pPr>
        <w:spacing w:before="120" w:after="120" w:line="259"/>
        <w:ind w:right="0" w:left="72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Vyhlášený nouzový stav je nezákonný protože: 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Usnesení Vlády 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ČR ze dne 30. září č. 957 o vyhlášení nouzového stavu je neplatné, protože nebylo naplněno zákonné ustanovení ústavního zákona č. 110/1990 sb., Čl. 5 odst. (1)…, které</w:t>
      </w:r>
      <w:r>
        <w:rPr>
          <w:rFonts w:ascii="Constantia" w:hAnsi="Constantia" w:cs="Constantia" w:eastAsia="Constantia"/>
          <w:i/>
          <w:color w:val="000000"/>
          <w:spacing w:val="0"/>
          <w:position w:val="0"/>
          <w:sz w:val="22"/>
          <w:shd w:fill="auto" w:val="clear"/>
        </w:rPr>
        <w:t xml:space="preserve"> ve značném rozsahu ohrožují životy, zdraví nebo majetkové hodnoty anebo vnitřní pořádek a bezpečnost.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720" w:hanging="36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Prodloužení nouzového stavu do 20. listopadu 2020 usnesením Vlády 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ČR ze dne 30. října 2020 č. 1108 na základě vyslovení souhlasu usnesením Poslanecké sněmovny Parlamentu ČR ze dne 30. října 2020 č. 1326 je neplatné z důvodu, že souhlas Poslanecké sněmovny Parlamentu ČR byl udělen v rozporu s §70 odst. (3) zákona č. 90/1995 sb., kdy k přijetí ústavního zákona je třeba 3/5 souhlasu všech poslanců.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Prodloužení nouzového stavu do 12. prosince 2020 usnesením Vlády 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ČR ze dne 20. listopadu 2020 č. 1195 na základě vyslovení souhlasu usnesením Poslanecké sněmovny Parlamentu ČR ze dne 19. listopadu 2020 č. 1353 je neplatné z důvodu, že souhlas Poslanecké sněmovny Parlamentu ČR byl udělen v rozporu s §70 odst. (3) zákona č. 90/1995 sb., kdy k přijetí ústavního zákona je třeba 3/5 souhlasu všech poslanců.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pacing w:before="0" w:after="0" w:line="276"/>
        <w:ind w:right="0" w:left="720" w:hanging="36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Prodloužení nouzového stavu do 23. prosince 2020 usnesením Vlády 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ČR ze dne 10. prosince 2020 č. 1294 na základě vyslovení souhlasu usnesením Poslanecké sněmovny Parlamentu ČR ze dne 9. prosince 2020 č. 1409 je neplatné z důvodu, že souhlas Poslanecké sněmovny Parlamentu ČR byl udělen v rozporu s §70 odst. (3) zákona č. 90/1995 sb., kdy k přijetí ústavního zákona je třeba 3/5 souhlasu všech poslanců.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Všechna usnesení Vlády 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ČR o krizových opatřeních omezující některá práva stanovená a zaručená Listinou základních práv a svobod jsou neplatná z důvodu, že usnesení Vlády ČR ze dne 30. září č. 957 o vyhlášení nouzového stavu a prodloužení nouzového stavu usnesením Vlády ČR ze dne 30. října 2020 č. 1108, ze dne 20. listopadu 2020 č. 1195 a ze dne 10. prosince 2020 č. 1294 neobsahují náležitosti uvedené v Čl. 6 odst. (1) ústavního zákona č. 110/1998 sb., a to </w:t>
      </w:r>
      <w:r>
        <w:rPr>
          <w:rFonts w:ascii="Constantia" w:hAnsi="Constantia" w:cs="Constantia" w:eastAsia="Constantia"/>
          <w:b/>
          <w:i/>
          <w:color w:val="000000"/>
          <w:spacing w:val="0"/>
          <w:position w:val="0"/>
          <w:sz w:val="22"/>
          <w:shd w:fill="auto" w:val="clear"/>
        </w:rPr>
        <w:t xml:space="preserve">„… </w:t>
      </w:r>
      <w:r>
        <w:rPr>
          <w:rFonts w:ascii="Constantia" w:hAnsi="Constantia" w:cs="Constantia" w:eastAsia="Constantia"/>
          <w:i/>
          <w:color w:val="000000"/>
          <w:spacing w:val="0"/>
          <w:position w:val="0"/>
          <w:sz w:val="22"/>
          <w:shd w:fill="auto" w:val="clear"/>
        </w:rPr>
        <w:t xml:space="preserve">Současně s vyhlášením nouzového stavu musí vláda vymezit, která práva stanovená ve zvláštním zákoně a v jakém rozsahu se v souladu s Listinou základních práv a svobod omezují a které povinnosti a v jakém rozsahu se ukládají. …“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76"/>
        <w:ind w:right="0" w:left="720" w:hanging="360"/>
        <w:jc w:val="both"/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Zákony projednávané na základ</w:t>
      </w:r>
      <w:r>
        <w:rPr>
          <w:rFonts w:ascii="Constantia" w:hAnsi="Constantia" w:cs="Constantia" w:eastAsia="Constantia"/>
          <w:color w:val="000000"/>
          <w:spacing w:val="0"/>
          <w:position w:val="0"/>
          <w:sz w:val="22"/>
          <w:shd w:fill="auto" w:val="clear"/>
        </w:rPr>
        <w:t xml:space="preserve">ě návrhu Vlády ČR Poslaneckou sněmovnou Parlamentu ČR v režimu legislativní nouze, jsou neplatné, protože jsou přijaté v rozporu s Čl. 8 odst. (1) ústavního zákona č. 110/1998 sb.!</w:t>
      </w:r>
    </w:p>
    <w:p>
      <w:pPr>
        <w:spacing w:before="120" w:after="120" w:line="276"/>
        <w:ind w:right="0" w:left="708" w:firstLine="0"/>
        <w:jc w:val="both"/>
        <w:rPr>
          <w:rFonts w:ascii="Constantia" w:hAnsi="Constantia" w:cs="Constantia" w:eastAsia="Constantia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0" w:left="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120" w:after="120" w:line="276"/>
        <w:ind w:right="0" w:left="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Návrh dalšího postupu</w:t>
      </w:r>
    </w:p>
    <w:p>
      <w:pPr>
        <w:numPr>
          <w:ilvl w:val="0"/>
          <w:numId w:val="24"/>
        </w:numPr>
        <w:spacing w:before="120" w:after="120" w:line="276"/>
        <w:ind w:right="0" w:left="714" w:hanging="357"/>
        <w:jc w:val="both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Vzhledem k výše uvedenému oznamovatel navrhuje, nech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ť PČR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zahájí úkony trestního řízení a prověří, zda došlo ke spáchání trestného činu podle trestního řádu.</w:t>
      </w:r>
    </w:p>
    <w:p>
      <w:pPr>
        <w:numPr>
          <w:ilvl w:val="0"/>
          <w:numId w:val="24"/>
        </w:numPr>
        <w:spacing w:before="120" w:after="100" w:line="276"/>
        <w:ind w:right="0" w:left="720" w:hanging="360"/>
        <w:jc w:val="both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V souladu s ustanovením § 158 odst. 2 trestního </w:t>
      </w: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řádu poškozený požaduje, aby byl do jednoho měsíce od podání tohoto oznámení o skutečnostech nasvědčujících spáchání trestného činu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vyrozuměn o učiněných opatřeních v této věci.</w:t>
      </w:r>
    </w:p>
    <w:p>
      <w:pPr>
        <w:spacing w:before="120" w:after="100" w:line="276"/>
        <w:ind w:right="0" w:left="0" w:firstLine="0"/>
        <w:jc w:val="both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120" w:after="100" w:line="276"/>
        <w:ind w:right="0" w:left="5529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FFFF00" w:val="clear"/>
        </w:rPr>
        <w:t xml:space="preserve">podpis</w:t>
      </w:r>
    </w:p>
    <w:p>
      <w:pPr>
        <w:spacing w:before="120" w:after="100" w:line="276"/>
        <w:ind w:right="0" w:left="4678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8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