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A0" w:rsidRPr="00D957F2" w:rsidRDefault="000E15A0" w:rsidP="000E15A0">
      <w:pPr>
        <w:jc w:val="both"/>
        <w:rPr>
          <w:rFonts w:ascii="Constantia" w:hAnsi="Constantia"/>
          <w:b/>
          <w:bCs/>
        </w:rPr>
      </w:pPr>
      <w:bookmarkStart w:id="0" w:name="_Hlk38480621"/>
      <w:r w:rsidRPr="00D957F2">
        <w:rPr>
          <w:rFonts w:ascii="Constantia" w:hAnsi="Constantia"/>
          <w:b/>
          <w:bCs/>
        </w:rPr>
        <w:t>Policie České republiky</w:t>
      </w:r>
    </w:p>
    <w:p w:rsidR="000E15A0" w:rsidRDefault="000E15A0" w:rsidP="000E15A0">
      <w:pPr>
        <w:jc w:val="both"/>
        <w:rPr>
          <w:rFonts w:ascii="Constantia" w:hAnsi="Constantia"/>
        </w:rPr>
      </w:pPr>
    </w:p>
    <w:p w:rsidR="000E15A0" w:rsidRDefault="000E15A0" w:rsidP="000E15A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č. </w:t>
      </w:r>
      <w:proofErr w:type="spellStart"/>
      <w:r>
        <w:rPr>
          <w:rFonts w:ascii="Constantia" w:hAnsi="Constantia"/>
        </w:rPr>
        <w:t>j</w:t>
      </w:r>
      <w:proofErr w:type="spellEnd"/>
      <w:r>
        <w:rPr>
          <w:rFonts w:ascii="Constantia" w:hAnsi="Constantia"/>
        </w:rPr>
        <w:t>. nepředchází</w:t>
      </w:r>
    </w:p>
    <w:p w:rsidR="000E15A0" w:rsidRDefault="000E15A0" w:rsidP="000E15A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7414A2">
        <w:rPr>
          <w:rFonts w:ascii="Constantia" w:hAnsi="Constantia"/>
          <w:highlight w:val="yellow"/>
        </w:rPr>
        <w:t>Brno</w:t>
      </w:r>
      <w:r>
        <w:rPr>
          <w:rFonts w:ascii="Constantia" w:hAnsi="Constantia"/>
        </w:rPr>
        <w:t xml:space="preserve">, </w:t>
      </w:r>
      <w:r w:rsidR="00A75E3A">
        <w:rPr>
          <w:rFonts w:ascii="Constantia" w:hAnsi="Constantia"/>
        </w:rPr>
        <w:t>30</w:t>
      </w:r>
      <w:r>
        <w:rPr>
          <w:rFonts w:ascii="Constantia" w:hAnsi="Constantia"/>
        </w:rPr>
        <w:t xml:space="preserve">. 12. 2020. </w:t>
      </w:r>
    </w:p>
    <w:p w:rsidR="000E15A0" w:rsidRDefault="000E15A0" w:rsidP="000E15A0">
      <w:pPr>
        <w:jc w:val="both"/>
        <w:rPr>
          <w:rFonts w:ascii="Constantia" w:hAnsi="Constantia"/>
        </w:rPr>
      </w:pPr>
    </w:p>
    <w:p w:rsidR="007414A2" w:rsidRDefault="000E15A0" w:rsidP="000E15A0">
      <w:pPr>
        <w:tabs>
          <w:tab w:val="left" w:pos="2127"/>
          <w:tab w:val="right" w:pos="9072"/>
        </w:tabs>
        <w:spacing w:before="120" w:after="120"/>
        <w:jc w:val="both"/>
        <w:rPr>
          <w:rFonts w:ascii="Constantia" w:hAnsi="Constantia" w:cs="Constantia"/>
          <w:b/>
        </w:rPr>
      </w:pPr>
      <w:r w:rsidRPr="00F23D3B">
        <w:rPr>
          <w:rFonts w:ascii="Constantia" w:hAnsi="Constantia" w:cs="Constantia"/>
          <w:b/>
        </w:rPr>
        <w:t>Oznamovatel</w:t>
      </w:r>
      <w:r w:rsidR="007414A2">
        <w:rPr>
          <w:rFonts w:ascii="Constantia" w:hAnsi="Constantia" w:cs="Constantia"/>
          <w:b/>
        </w:rPr>
        <w:t xml:space="preserve"> a současně poškozený</w:t>
      </w:r>
      <w:r w:rsidRPr="00F23D3B">
        <w:rPr>
          <w:rFonts w:ascii="Constantia" w:hAnsi="Constantia" w:cs="Constantia"/>
          <w:b/>
        </w:rPr>
        <w:t>:</w:t>
      </w:r>
    </w:p>
    <w:p w:rsidR="000E15A0" w:rsidRDefault="007414A2" w:rsidP="007414A2">
      <w:pPr>
        <w:tabs>
          <w:tab w:val="left" w:pos="2127"/>
          <w:tab w:val="right" w:pos="9072"/>
        </w:tabs>
        <w:spacing w:before="120" w:after="120"/>
        <w:rPr>
          <w:rFonts w:ascii="Constantia" w:hAnsi="Constantia" w:cs="Constantia"/>
          <w:bCs/>
        </w:rPr>
      </w:pPr>
      <w:r>
        <w:rPr>
          <w:rFonts w:ascii="Constantia" w:hAnsi="Constantia" w:cs="Constantia"/>
          <w:b/>
        </w:rPr>
        <w:t xml:space="preserve">       </w:t>
      </w:r>
      <w:proofErr w:type="gramStart"/>
      <w:r w:rsidR="00CA57A3" w:rsidRPr="007414A2">
        <w:rPr>
          <w:rFonts w:ascii="Constantia" w:hAnsi="Constantia" w:cs="Constantia"/>
          <w:b/>
          <w:highlight w:val="yellow"/>
        </w:rPr>
        <w:t>Jméno</w:t>
      </w:r>
      <w:r w:rsidRPr="007414A2">
        <w:rPr>
          <w:rFonts w:ascii="Constantia" w:hAnsi="Constantia" w:cs="Constantia"/>
          <w:b/>
          <w:highlight w:val="yellow"/>
        </w:rPr>
        <w:t>,</w:t>
      </w:r>
      <w:r w:rsidR="00CA57A3" w:rsidRPr="007414A2">
        <w:rPr>
          <w:rFonts w:ascii="Constantia" w:hAnsi="Constantia" w:cs="Constantia"/>
          <w:b/>
          <w:highlight w:val="yellow"/>
        </w:rPr>
        <w:t xml:space="preserve">  příjmení</w:t>
      </w:r>
      <w:proofErr w:type="gramEnd"/>
      <w:r w:rsidRPr="007414A2">
        <w:rPr>
          <w:rFonts w:ascii="Constantia" w:hAnsi="Constantia" w:cs="Constantia"/>
          <w:b/>
          <w:highlight w:val="yellow"/>
        </w:rPr>
        <w:t>,</w:t>
      </w:r>
      <w:r w:rsidR="00CA57A3" w:rsidRPr="007414A2">
        <w:rPr>
          <w:rFonts w:ascii="Constantia" w:hAnsi="Constantia" w:cs="Constantia"/>
          <w:b/>
          <w:highlight w:val="yellow"/>
        </w:rPr>
        <w:t xml:space="preserve"> datum narození ………………………..</w:t>
      </w:r>
      <w:r w:rsidR="000E15A0" w:rsidRPr="007414A2">
        <w:rPr>
          <w:rFonts w:ascii="Constantia" w:hAnsi="Constantia" w:cs="Constantia"/>
          <w:b/>
          <w:highlight w:val="yellow"/>
        </w:rPr>
        <w:t>,</w:t>
      </w:r>
      <w:r w:rsidRPr="007414A2">
        <w:rPr>
          <w:rFonts w:ascii="Constantia" w:hAnsi="Constantia" w:cs="Constantia"/>
          <w:b/>
          <w:highlight w:val="yellow"/>
        </w:rPr>
        <w:t xml:space="preserve"> trv</w:t>
      </w:r>
      <w:r w:rsidR="000E15A0" w:rsidRPr="007414A2">
        <w:rPr>
          <w:rFonts w:ascii="Constantia" w:hAnsi="Constantia" w:cs="Constantia"/>
          <w:bCs/>
          <w:highlight w:val="yellow"/>
        </w:rPr>
        <w:t xml:space="preserve">ale bytem </w:t>
      </w:r>
      <w:r w:rsidR="00CA57A3" w:rsidRPr="007414A2">
        <w:rPr>
          <w:rFonts w:ascii="Constantia" w:hAnsi="Constantia" w:cs="Constantia"/>
          <w:bCs/>
          <w:highlight w:val="yellow"/>
        </w:rPr>
        <w:t>……………………………….</w:t>
      </w:r>
      <w:r w:rsidR="000E15A0" w:rsidRPr="007414A2">
        <w:rPr>
          <w:rFonts w:ascii="Constantia" w:hAnsi="Constantia" w:cs="Constantia"/>
          <w:bCs/>
          <w:highlight w:val="yellow"/>
        </w:rPr>
        <w:t>,</w:t>
      </w:r>
    </w:p>
    <w:p w:rsidR="000E15A0" w:rsidRPr="00D957F2" w:rsidRDefault="000E15A0" w:rsidP="00CA57A3">
      <w:pPr>
        <w:tabs>
          <w:tab w:val="left" w:pos="2127"/>
          <w:tab w:val="right" w:pos="9072"/>
        </w:tabs>
        <w:spacing w:before="120" w:after="120"/>
        <w:jc w:val="both"/>
        <w:rPr>
          <w:rFonts w:ascii="Constantia" w:hAnsi="Constantia" w:cs="Constantia"/>
          <w:b/>
        </w:rPr>
      </w:pPr>
      <w:r>
        <w:rPr>
          <w:rFonts w:ascii="Constantia" w:hAnsi="Constantia" w:cs="Constantia"/>
          <w:bCs/>
        </w:rPr>
        <w:tab/>
      </w:r>
    </w:p>
    <w:p w:rsidR="000E15A0" w:rsidRDefault="000E15A0" w:rsidP="000E15A0">
      <w:pPr>
        <w:jc w:val="both"/>
        <w:rPr>
          <w:rFonts w:ascii="Constantia" w:hAnsi="Constantia"/>
        </w:rPr>
      </w:pPr>
    </w:p>
    <w:p w:rsidR="000E15A0" w:rsidRPr="007414A2" w:rsidRDefault="000E15A0" w:rsidP="00CA57A3">
      <w:pPr>
        <w:jc w:val="center"/>
        <w:rPr>
          <w:rFonts w:ascii="Constantia" w:hAnsi="Constantia"/>
        </w:rPr>
      </w:pPr>
      <w:r w:rsidRPr="007414A2">
        <w:rPr>
          <w:rStyle w:val="Siln"/>
          <w:rFonts w:ascii="Constantia" w:hAnsi="Constantia"/>
        </w:rPr>
        <w:t xml:space="preserve">Oznámení skutečností nasvědčujících spáchání trestného činu </w:t>
      </w:r>
      <w:r w:rsidR="00CA57A3" w:rsidRPr="007414A2">
        <w:rPr>
          <w:rStyle w:val="Siln"/>
          <w:rFonts w:ascii="Constantia" w:hAnsi="Constantia"/>
        </w:rPr>
        <w:t>uvedené v zákoně č. 40/2009 Sb.</w:t>
      </w:r>
      <w:r w:rsidR="007414A2" w:rsidRPr="007414A2">
        <w:rPr>
          <w:rStyle w:val="Siln"/>
          <w:rFonts w:ascii="Constantia" w:hAnsi="Constantia"/>
        </w:rPr>
        <w:t>, HLAVA IX</w:t>
      </w:r>
      <w:r w:rsidR="007414A2">
        <w:rPr>
          <w:rStyle w:val="Siln"/>
          <w:rFonts w:ascii="Constantia" w:hAnsi="Constantia"/>
        </w:rPr>
        <w:t xml:space="preserve"> -</w:t>
      </w:r>
      <w:r w:rsidR="007414A2" w:rsidRPr="007414A2">
        <w:rPr>
          <w:rFonts w:ascii="Constantia" w:hAnsi="Constantia"/>
          <w:b/>
          <w:bCs/>
          <w:color w:val="070707"/>
        </w:rPr>
        <w:t xml:space="preserve"> TRESTNÉ ČINY PROTI ČESKÉ REPUBLICE</w:t>
      </w:r>
    </w:p>
    <w:bookmarkEnd w:id="0"/>
    <w:p w:rsidR="000E15A0" w:rsidRDefault="000E15A0" w:rsidP="000E15A0">
      <w:pPr>
        <w:spacing w:before="120" w:after="120"/>
        <w:jc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I.</w:t>
      </w:r>
    </w:p>
    <w:p w:rsidR="000E15A0" w:rsidRDefault="000E15A0" w:rsidP="000E15A0">
      <w:pPr>
        <w:spacing w:before="120" w:after="120"/>
        <w:jc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Shrnutí důvodů pro podání oznámení</w:t>
      </w:r>
    </w:p>
    <w:p w:rsidR="000E15A0" w:rsidRPr="00F16E86" w:rsidRDefault="000E15A0" w:rsidP="007414A2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onstantia" w:hAnsi="Constantia"/>
        </w:rPr>
      </w:pPr>
      <w:r w:rsidRPr="00F16E86">
        <w:rPr>
          <w:rFonts w:ascii="Constantia" w:hAnsi="Constantia"/>
        </w:rPr>
        <w:t xml:space="preserve">Oznamovatel má důvodné podezření, že </w:t>
      </w:r>
      <w:r w:rsidRPr="00F16E86">
        <w:rPr>
          <w:rFonts w:ascii="Constantia" w:hAnsi="Constantia"/>
          <w:b/>
          <w:bCs/>
        </w:rPr>
        <w:t>došlo ke spáchání trestného činu</w:t>
      </w:r>
      <w:r w:rsidR="007414A2">
        <w:rPr>
          <w:rFonts w:ascii="Constantia" w:hAnsi="Constantia"/>
          <w:b/>
          <w:bCs/>
        </w:rPr>
        <w:t xml:space="preserve"> </w:t>
      </w:r>
      <w:r w:rsidR="00F16E86" w:rsidRPr="00F16E86">
        <w:rPr>
          <w:rFonts w:ascii="Constantia" w:hAnsi="Constantia"/>
          <w:b/>
          <w:bCs/>
        </w:rPr>
        <w:t>organizovan</w:t>
      </w:r>
      <w:r w:rsidR="007414A2">
        <w:rPr>
          <w:rFonts w:ascii="Constantia" w:hAnsi="Constantia"/>
          <w:b/>
          <w:bCs/>
        </w:rPr>
        <w:t>ou</w:t>
      </w:r>
      <w:r w:rsidR="00F16E86" w:rsidRPr="00F16E86">
        <w:rPr>
          <w:rFonts w:ascii="Constantia" w:hAnsi="Constantia"/>
          <w:b/>
          <w:bCs/>
        </w:rPr>
        <w:t xml:space="preserve"> skupin</w:t>
      </w:r>
      <w:r w:rsidR="007414A2">
        <w:rPr>
          <w:rFonts w:ascii="Constantia" w:hAnsi="Constantia"/>
          <w:b/>
          <w:bCs/>
        </w:rPr>
        <w:t>ou</w:t>
      </w:r>
      <w:r w:rsidRPr="00F16E86">
        <w:rPr>
          <w:rFonts w:ascii="Constantia" w:hAnsi="Constantia"/>
        </w:rPr>
        <w:t xml:space="preserve">. </w:t>
      </w:r>
    </w:p>
    <w:p w:rsidR="000E15A0" w:rsidRDefault="000E15A0" w:rsidP="007414A2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="Constantia" w:hAnsi="Constantia"/>
        </w:rPr>
      </w:pPr>
      <w:r w:rsidRPr="00F16E86">
        <w:rPr>
          <w:rFonts w:ascii="Constantia" w:hAnsi="Constantia"/>
        </w:rPr>
        <w:t xml:space="preserve">Dle názoru oznamovatele </w:t>
      </w:r>
      <w:r w:rsidR="00F16E86" w:rsidRPr="00F16E86">
        <w:rPr>
          <w:rFonts w:ascii="Constantia" w:hAnsi="Constantia"/>
        </w:rPr>
        <w:t xml:space="preserve">jde o některý trestný čin uvedený </w:t>
      </w:r>
      <w:r w:rsidR="00F16E86" w:rsidRPr="00F16E86">
        <w:rPr>
          <w:rFonts w:ascii="Constantia" w:hAnsi="Constantia"/>
          <w:b/>
        </w:rPr>
        <w:t>v trestním zákoníku HLAVA IX</w:t>
      </w:r>
      <w:r w:rsidR="00F16E86">
        <w:rPr>
          <w:rFonts w:ascii="Constantia" w:hAnsi="Constantia"/>
        </w:rPr>
        <w:t>.</w:t>
      </w:r>
    </w:p>
    <w:p w:rsidR="000E15A0" w:rsidRPr="007414A2" w:rsidRDefault="000E15A0" w:rsidP="007414A2">
      <w:pPr>
        <w:spacing w:before="120" w:after="120"/>
        <w:ind w:left="360"/>
        <w:jc w:val="center"/>
        <w:rPr>
          <w:rFonts w:ascii="Constantia" w:hAnsi="Constantia"/>
          <w:b/>
          <w:bCs/>
        </w:rPr>
      </w:pPr>
      <w:r w:rsidRPr="007414A2">
        <w:rPr>
          <w:rFonts w:ascii="Constantia" w:hAnsi="Constantia"/>
          <w:b/>
          <w:bCs/>
        </w:rPr>
        <w:t>II.</w:t>
      </w:r>
    </w:p>
    <w:p w:rsidR="007414A2" w:rsidRPr="007414A2" w:rsidRDefault="000E15A0" w:rsidP="007414A2">
      <w:pPr>
        <w:spacing w:before="120" w:after="120"/>
        <w:ind w:left="360"/>
        <w:jc w:val="center"/>
        <w:rPr>
          <w:rFonts w:ascii="Constantia" w:hAnsi="Constantia"/>
          <w:b/>
          <w:bCs/>
        </w:rPr>
      </w:pPr>
      <w:r w:rsidRPr="007414A2">
        <w:rPr>
          <w:rFonts w:ascii="Constantia" w:hAnsi="Constantia"/>
          <w:b/>
          <w:bCs/>
        </w:rPr>
        <w:t>Relevantní skutkové okolnosti</w:t>
      </w:r>
    </w:p>
    <w:p w:rsidR="007414A2" w:rsidRPr="007414A2" w:rsidRDefault="007414A2" w:rsidP="007414A2">
      <w:pPr>
        <w:pStyle w:val="Odstavecseseznamem"/>
        <w:spacing w:before="120" w:after="120"/>
        <w:rPr>
          <w:rFonts w:ascii="Constantia" w:hAnsi="Constantia"/>
          <w:bCs/>
        </w:rPr>
      </w:pPr>
      <w:r w:rsidRPr="007414A2">
        <w:rPr>
          <w:rFonts w:ascii="Constantia" w:hAnsi="Constantia"/>
        </w:rPr>
        <w:t xml:space="preserve">Vyhlášený nouzový stav je nezákonný protože: </w:t>
      </w:r>
    </w:p>
    <w:p w:rsidR="007414A2" w:rsidRPr="007414A2" w:rsidRDefault="007414A2" w:rsidP="007414A2">
      <w:pPr>
        <w:pStyle w:val="Default"/>
        <w:numPr>
          <w:ilvl w:val="0"/>
          <w:numId w:val="1"/>
        </w:numPr>
        <w:spacing w:line="276" w:lineRule="auto"/>
        <w:jc w:val="both"/>
        <w:rPr>
          <w:rFonts w:ascii="Constantia" w:hAnsi="Constantia"/>
          <w:sz w:val="22"/>
          <w:szCs w:val="22"/>
        </w:rPr>
      </w:pPr>
      <w:r w:rsidRPr="007414A2">
        <w:rPr>
          <w:rFonts w:ascii="Constantia" w:hAnsi="Constantia"/>
          <w:sz w:val="22"/>
          <w:szCs w:val="22"/>
        </w:rPr>
        <w:t>Usnesení Vlády ČR ze dne 30. září č. 957 o vyhlášení nouzového stavu je neplatné, protože nebylo naplněno zákonné ustanovení ústavního zákona č. 110/1990 sb., Čl. 5 odst. (1)…, které</w:t>
      </w:r>
      <w:r w:rsidRPr="007414A2">
        <w:rPr>
          <w:rFonts w:ascii="Constantia" w:hAnsi="Constantia"/>
          <w:i/>
          <w:sz w:val="22"/>
          <w:szCs w:val="22"/>
        </w:rPr>
        <w:t xml:space="preserve"> ve značném rozsahu ohrožují životy, zdraví nebo majetkové hodnoty anebo vnitřní pořádek a bezpečnost.</w:t>
      </w:r>
    </w:p>
    <w:p w:rsidR="007414A2" w:rsidRPr="007414A2" w:rsidRDefault="007414A2" w:rsidP="007414A2">
      <w:pPr>
        <w:pStyle w:val="Default"/>
        <w:spacing w:line="276" w:lineRule="auto"/>
        <w:jc w:val="both"/>
        <w:rPr>
          <w:rFonts w:ascii="Constantia" w:hAnsi="Constantia"/>
          <w:sz w:val="22"/>
          <w:szCs w:val="22"/>
        </w:rPr>
      </w:pPr>
    </w:p>
    <w:p w:rsidR="007414A2" w:rsidRPr="007414A2" w:rsidRDefault="007414A2" w:rsidP="007414A2">
      <w:pPr>
        <w:pStyle w:val="Default"/>
        <w:numPr>
          <w:ilvl w:val="0"/>
          <w:numId w:val="1"/>
        </w:numPr>
        <w:spacing w:line="276" w:lineRule="auto"/>
        <w:jc w:val="both"/>
        <w:rPr>
          <w:rFonts w:ascii="Constantia" w:hAnsi="Constantia"/>
          <w:sz w:val="22"/>
          <w:szCs w:val="22"/>
        </w:rPr>
      </w:pPr>
      <w:r w:rsidRPr="007414A2">
        <w:rPr>
          <w:rFonts w:ascii="Constantia" w:hAnsi="Constantia"/>
          <w:sz w:val="22"/>
          <w:szCs w:val="22"/>
        </w:rPr>
        <w:t>Prodloužení nouzového stavu do 20. listopadu 2020 usnesením Vlády ČR ze dne 30. října 2020 č. 1108 na základě vy</w:t>
      </w:r>
      <w:r w:rsidR="00FE499A">
        <w:rPr>
          <w:rFonts w:ascii="Constantia" w:hAnsi="Constantia"/>
          <w:sz w:val="22"/>
          <w:szCs w:val="22"/>
        </w:rPr>
        <w:t>s</w:t>
      </w:r>
      <w:r w:rsidRPr="007414A2">
        <w:rPr>
          <w:rFonts w:ascii="Constantia" w:hAnsi="Constantia"/>
          <w:sz w:val="22"/>
          <w:szCs w:val="22"/>
        </w:rPr>
        <w:t>lovení souhlasu usnesením Poslanecké sněmovny Parlamentu ČR ze dne 30. října 2020 č. 1326 je neplatné z důvodu, že souhlas Poslanecké sněmovny Parlamentu ČR byl udělen v rozporu s §70 odst. (3) zákona č. 90/1995 sb., kdy k přijetí ústavního zákona je třeba 3/5 souhlasu všech poslanců.</w:t>
      </w:r>
    </w:p>
    <w:p w:rsidR="007414A2" w:rsidRPr="007414A2" w:rsidRDefault="007414A2" w:rsidP="007414A2">
      <w:pPr>
        <w:pStyle w:val="Default"/>
        <w:spacing w:line="276" w:lineRule="auto"/>
        <w:jc w:val="both"/>
        <w:rPr>
          <w:rFonts w:ascii="Constantia" w:hAnsi="Constantia"/>
          <w:sz w:val="22"/>
          <w:szCs w:val="22"/>
        </w:rPr>
      </w:pPr>
    </w:p>
    <w:p w:rsidR="007414A2" w:rsidRPr="007414A2" w:rsidRDefault="007414A2" w:rsidP="007414A2">
      <w:pPr>
        <w:pStyle w:val="Default"/>
        <w:numPr>
          <w:ilvl w:val="0"/>
          <w:numId w:val="1"/>
        </w:numPr>
        <w:spacing w:line="276" w:lineRule="auto"/>
        <w:jc w:val="both"/>
        <w:rPr>
          <w:rFonts w:ascii="Constantia" w:hAnsi="Constantia"/>
          <w:sz w:val="22"/>
          <w:szCs w:val="22"/>
        </w:rPr>
      </w:pPr>
      <w:r w:rsidRPr="007414A2">
        <w:rPr>
          <w:rFonts w:ascii="Constantia" w:hAnsi="Constantia"/>
          <w:sz w:val="22"/>
          <w:szCs w:val="22"/>
        </w:rPr>
        <w:t>Prodloužení nouzového stavu do 12. prosince 2020 usnesením Vlády ČR ze dne 20. listopadu 2020 č. 1195 na základě vy</w:t>
      </w:r>
      <w:r w:rsidR="00FE499A">
        <w:rPr>
          <w:rFonts w:ascii="Constantia" w:hAnsi="Constantia"/>
          <w:sz w:val="22"/>
          <w:szCs w:val="22"/>
        </w:rPr>
        <w:t>s</w:t>
      </w:r>
      <w:r w:rsidRPr="007414A2">
        <w:rPr>
          <w:rFonts w:ascii="Constantia" w:hAnsi="Constantia"/>
          <w:sz w:val="22"/>
          <w:szCs w:val="22"/>
        </w:rPr>
        <w:t>lovení souhlasu usnesením Poslanecké sněmovny Parlamentu ČR ze dne 19. listopadu 2020 č. 1353 je neplatné z důvodu, že souhlas Poslanecké sněmovny Parlamentu ČR byl udělen v rozporu s §70 odst. (3) zákona č. 90/1995 sb., kdy k přijetí ústavního zákona je třeba 3/5 souhlasu všech poslanců.</w:t>
      </w:r>
    </w:p>
    <w:p w:rsidR="007414A2" w:rsidRPr="007414A2" w:rsidRDefault="007414A2" w:rsidP="007414A2">
      <w:pPr>
        <w:pStyle w:val="Default"/>
        <w:spacing w:line="276" w:lineRule="auto"/>
        <w:jc w:val="both"/>
        <w:rPr>
          <w:rFonts w:ascii="Constantia" w:hAnsi="Constantia"/>
          <w:sz w:val="22"/>
          <w:szCs w:val="22"/>
        </w:rPr>
      </w:pPr>
    </w:p>
    <w:p w:rsidR="007414A2" w:rsidRDefault="007414A2" w:rsidP="007414A2">
      <w:pPr>
        <w:pStyle w:val="Default"/>
        <w:numPr>
          <w:ilvl w:val="0"/>
          <w:numId w:val="1"/>
        </w:numPr>
        <w:spacing w:line="276" w:lineRule="auto"/>
        <w:jc w:val="both"/>
        <w:rPr>
          <w:rFonts w:ascii="Constantia" w:hAnsi="Constantia"/>
          <w:sz w:val="22"/>
          <w:szCs w:val="22"/>
        </w:rPr>
      </w:pPr>
      <w:r w:rsidRPr="007414A2">
        <w:rPr>
          <w:rFonts w:ascii="Constantia" w:hAnsi="Constantia"/>
          <w:sz w:val="22"/>
          <w:szCs w:val="22"/>
        </w:rPr>
        <w:lastRenderedPageBreak/>
        <w:t>Prodloužení nouzového stavu do 23. prosince 2020 usnesením Vlády ČR ze dne 10. prosince 2020 č. 1294 na základě vy</w:t>
      </w:r>
      <w:r w:rsidR="00FE499A">
        <w:rPr>
          <w:rFonts w:ascii="Constantia" w:hAnsi="Constantia"/>
          <w:sz w:val="22"/>
          <w:szCs w:val="22"/>
        </w:rPr>
        <w:t>s</w:t>
      </w:r>
      <w:r w:rsidRPr="007414A2">
        <w:rPr>
          <w:rFonts w:ascii="Constantia" w:hAnsi="Constantia"/>
          <w:sz w:val="22"/>
          <w:szCs w:val="22"/>
        </w:rPr>
        <w:t>lovení souhlasu usnesením Poslanecké sněmovny Parlamentu ČR ze dne 9. prosince 2020 č. 1409 je neplatné z důvodu, že souhlas Poslanecké sněmovny Parlamentu ČR byl udělen v rozporu s §70 odst. (3) zákona č. 90/1995 sb., kdy k přijetí ústavního zákona je třeba 3/5 souhlasu všech poslanců.</w:t>
      </w:r>
    </w:p>
    <w:p w:rsidR="00F4046F" w:rsidRDefault="00F4046F" w:rsidP="00F4046F">
      <w:pPr>
        <w:pStyle w:val="Odstavecseseznamem"/>
        <w:rPr>
          <w:rFonts w:ascii="Constantia" w:hAnsi="Constantia"/>
        </w:rPr>
      </w:pPr>
    </w:p>
    <w:p w:rsidR="00F4046F" w:rsidRPr="007414A2" w:rsidRDefault="00F4046F" w:rsidP="007414A2">
      <w:pPr>
        <w:pStyle w:val="Default"/>
        <w:numPr>
          <w:ilvl w:val="0"/>
          <w:numId w:val="1"/>
        </w:numPr>
        <w:spacing w:line="276" w:lineRule="auto"/>
        <w:jc w:val="both"/>
        <w:rPr>
          <w:rFonts w:ascii="Constantia" w:hAnsi="Constantia"/>
          <w:sz w:val="22"/>
          <w:szCs w:val="22"/>
        </w:rPr>
      </w:pPr>
      <w:r w:rsidRPr="007414A2">
        <w:rPr>
          <w:rFonts w:ascii="Constantia" w:hAnsi="Constantia"/>
          <w:sz w:val="22"/>
          <w:szCs w:val="22"/>
        </w:rPr>
        <w:t>Prodloužení nouzového stavu do 2</w:t>
      </w:r>
      <w:r>
        <w:rPr>
          <w:rFonts w:ascii="Constantia" w:hAnsi="Constantia"/>
          <w:sz w:val="22"/>
          <w:szCs w:val="22"/>
        </w:rPr>
        <w:t>2</w:t>
      </w:r>
      <w:r w:rsidRPr="007414A2">
        <w:rPr>
          <w:rFonts w:ascii="Constantia" w:hAnsi="Constantia"/>
          <w:sz w:val="22"/>
          <w:szCs w:val="22"/>
        </w:rPr>
        <w:t xml:space="preserve">. </w:t>
      </w:r>
      <w:r>
        <w:rPr>
          <w:rFonts w:ascii="Constantia" w:hAnsi="Constantia"/>
          <w:sz w:val="22"/>
          <w:szCs w:val="22"/>
        </w:rPr>
        <w:t>ledna</w:t>
      </w:r>
      <w:r w:rsidRPr="007414A2">
        <w:rPr>
          <w:rFonts w:ascii="Constantia" w:hAnsi="Constantia"/>
          <w:sz w:val="22"/>
          <w:szCs w:val="22"/>
        </w:rPr>
        <w:t xml:space="preserve"> 202</w:t>
      </w:r>
      <w:r>
        <w:rPr>
          <w:rFonts w:ascii="Constantia" w:hAnsi="Constantia"/>
          <w:sz w:val="22"/>
          <w:szCs w:val="22"/>
        </w:rPr>
        <w:t>1</w:t>
      </w:r>
      <w:r w:rsidRPr="007414A2">
        <w:rPr>
          <w:rFonts w:ascii="Constantia" w:hAnsi="Constantia"/>
          <w:sz w:val="22"/>
          <w:szCs w:val="22"/>
        </w:rPr>
        <w:t xml:space="preserve"> usnesením Vlády ČR ze dne </w:t>
      </w:r>
      <w:r>
        <w:rPr>
          <w:rFonts w:ascii="Constantia" w:hAnsi="Constantia"/>
          <w:sz w:val="22"/>
          <w:szCs w:val="22"/>
        </w:rPr>
        <w:t>23</w:t>
      </w:r>
      <w:r w:rsidRPr="007414A2">
        <w:rPr>
          <w:rFonts w:ascii="Constantia" w:hAnsi="Constantia"/>
          <w:sz w:val="22"/>
          <w:szCs w:val="22"/>
        </w:rPr>
        <w:t>. prosince 2020 č. 1</w:t>
      </w:r>
      <w:r>
        <w:rPr>
          <w:rFonts w:ascii="Constantia" w:hAnsi="Constantia"/>
          <w:sz w:val="22"/>
          <w:szCs w:val="22"/>
        </w:rPr>
        <w:t>373</w:t>
      </w:r>
      <w:r w:rsidRPr="007414A2">
        <w:rPr>
          <w:rFonts w:ascii="Constantia" w:hAnsi="Constantia"/>
          <w:sz w:val="22"/>
          <w:szCs w:val="22"/>
        </w:rPr>
        <w:t xml:space="preserve"> na základě vy</w:t>
      </w:r>
      <w:r>
        <w:rPr>
          <w:rFonts w:ascii="Constantia" w:hAnsi="Constantia"/>
          <w:sz w:val="22"/>
          <w:szCs w:val="22"/>
        </w:rPr>
        <w:t>s</w:t>
      </w:r>
      <w:r w:rsidRPr="007414A2">
        <w:rPr>
          <w:rFonts w:ascii="Constantia" w:hAnsi="Constantia"/>
          <w:sz w:val="22"/>
          <w:szCs w:val="22"/>
        </w:rPr>
        <w:t xml:space="preserve">lovení souhlasu usnesením Poslanecké sněmovny Parlamentu ČR ze dne </w:t>
      </w:r>
      <w:r>
        <w:rPr>
          <w:rFonts w:ascii="Constantia" w:hAnsi="Constantia"/>
          <w:sz w:val="22"/>
          <w:szCs w:val="22"/>
        </w:rPr>
        <w:t>22</w:t>
      </w:r>
      <w:r w:rsidRPr="007414A2">
        <w:rPr>
          <w:rFonts w:ascii="Constantia" w:hAnsi="Constantia"/>
          <w:sz w:val="22"/>
          <w:szCs w:val="22"/>
        </w:rPr>
        <w:t>. prosince 2020 č. 14</w:t>
      </w:r>
      <w:r>
        <w:rPr>
          <w:rFonts w:ascii="Constantia" w:hAnsi="Constantia"/>
          <w:sz w:val="22"/>
          <w:szCs w:val="22"/>
        </w:rPr>
        <w:t>43</w:t>
      </w:r>
      <w:r w:rsidRPr="007414A2">
        <w:rPr>
          <w:rFonts w:ascii="Constantia" w:hAnsi="Constantia"/>
          <w:sz w:val="22"/>
          <w:szCs w:val="22"/>
        </w:rPr>
        <w:t xml:space="preserve"> je neplatné z důvodu, že souhlas Poslanecké sněmovny Parlamentu ČR byl udělen v rozporu s §70 odst. (3) zákona č. 90/1995 sb., kdy k přijetí ústavního zákona je třeba 3/5 souhlasu všech poslanců.</w:t>
      </w:r>
    </w:p>
    <w:p w:rsidR="007414A2" w:rsidRPr="007414A2" w:rsidRDefault="007414A2" w:rsidP="007414A2">
      <w:pPr>
        <w:pStyle w:val="Default"/>
        <w:spacing w:line="276" w:lineRule="auto"/>
        <w:jc w:val="both"/>
        <w:rPr>
          <w:rFonts w:ascii="Constantia" w:hAnsi="Constantia"/>
          <w:sz w:val="22"/>
          <w:szCs w:val="22"/>
        </w:rPr>
      </w:pPr>
    </w:p>
    <w:p w:rsidR="007414A2" w:rsidRPr="007414A2" w:rsidRDefault="007414A2" w:rsidP="007414A2">
      <w:pPr>
        <w:pStyle w:val="Default"/>
        <w:numPr>
          <w:ilvl w:val="0"/>
          <w:numId w:val="1"/>
        </w:numPr>
        <w:spacing w:line="276" w:lineRule="auto"/>
        <w:jc w:val="both"/>
        <w:rPr>
          <w:rFonts w:ascii="Constantia" w:hAnsi="Constantia"/>
          <w:sz w:val="22"/>
          <w:szCs w:val="22"/>
        </w:rPr>
      </w:pPr>
      <w:r w:rsidRPr="007414A2">
        <w:rPr>
          <w:rFonts w:ascii="Constantia" w:hAnsi="Constantia"/>
          <w:sz w:val="22"/>
          <w:szCs w:val="22"/>
        </w:rPr>
        <w:t>Všechna usnesení Vlády ČR o krizových opatřeních omezující některá práva stanovená a zaručená Listinou základních práv a svobod jsou neplatná z důvodu, že usnesení Vlády ČR ze dne 30. září č. 957 o vyhlášení nouzového stavu a prodloužení nouzového stavu usnesením Vlády ČR ze dne 30. října 2020 č. 1108, ze dne 20. listopadu 2020 č. 1195</w:t>
      </w:r>
      <w:r w:rsidR="00F4046F">
        <w:rPr>
          <w:rFonts w:ascii="Constantia" w:hAnsi="Constantia"/>
          <w:sz w:val="22"/>
          <w:szCs w:val="22"/>
        </w:rPr>
        <w:t>,</w:t>
      </w:r>
      <w:r w:rsidRPr="007414A2">
        <w:rPr>
          <w:rFonts w:ascii="Constantia" w:hAnsi="Constantia"/>
          <w:sz w:val="22"/>
          <w:szCs w:val="22"/>
        </w:rPr>
        <w:t xml:space="preserve"> ze dne 10. prosince 2020 č. 1294 </w:t>
      </w:r>
      <w:r w:rsidR="00F4046F">
        <w:rPr>
          <w:rFonts w:ascii="Constantia" w:hAnsi="Constantia"/>
          <w:sz w:val="22"/>
          <w:szCs w:val="22"/>
        </w:rPr>
        <w:t xml:space="preserve">a ze dne 23. prosince 2020 č. 1373 </w:t>
      </w:r>
      <w:r w:rsidRPr="007414A2">
        <w:rPr>
          <w:rFonts w:ascii="Constantia" w:hAnsi="Constantia"/>
          <w:sz w:val="22"/>
          <w:szCs w:val="22"/>
        </w:rPr>
        <w:t xml:space="preserve">neobsahují náležitosti uvedené v Čl. 6 odst. (1) ústavního zákona č. 110/1998 sb., a to </w:t>
      </w:r>
      <w:r w:rsidRPr="007414A2">
        <w:rPr>
          <w:rFonts w:ascii="Constantia" w:hAnsi="Constantia"/>
          <w:b/>
          <w:i/>
          <w:sz w:val="22"/>
          <w:szCs w:val="22"/>
        </w:rPr>
        <w:t xml:space="preserve">„… </w:t>
      </w:r>
      <w:r w:rsidRPr="007414A2">
        <w:rPr>
          <w:rFonts w:ascii="Constantia" w:hAnsi="Constantia"/>
          <w:i/>
          <w:sz w:val="22"/>
          <w:szCs w:val="22"/>
        </w:rPr>
        <w:t>Současně s vyhlášením nouzového stavu musí vláda vymezit, která práva stanovená ve zvláštním zákoně a v jakém rozsahu se v souladu s Listinou základních práv a svobod omezují a které povinnosti a v jakém rozsahu se ukládají. …“</w:t>
      </w:r>
      <w:r w:rsidRPr="007414A2">
        <w:rPr>
          <w:rFonts w:ascii="Constantia" w:hAnsi="Constantia"/>
          <w:sz w:val="22"/>
          <w:szCs w:val="22"/>
        </w:rPr>
        <w:t xml:space="preserve"> </w:t>
      </w:r>
    </w:p>
    <w:p w:rsidR="007414A2" w:rsidRPr="007414A2" w:rsidRDefault="007414A2" w:rsidP="007414A2">
      <w:pPr>
        <w:pStyle w:val="Default"/>
        <w:spacing w:line="276" w:lineRule="auto"/>
        <w:jc w:val="both"/>
        <w:rPr>
          <w:rFonts w:ascii="Constantia" w:hAnsi="Constantia"/>
          <w:sz w:val="22"/>
          <w:szCs w:val="22"/>
        </w:rPr>
      </w:pPr>
    </w:p>
    <w:p w:rsidR="007414A2" w:rsidRPr="007414A2" w:rsidRDefault="007414A2" w:rsidP="007414A2">
      <w:pPr>
        <w:pStyle w:val="Default"/>
        <w:numPr>
          <w:ilvl w:val="0"/>
          <w:numId w:val="1"/>
        </w:numPr>
        <w:spacing w:line="276" w:lineRule="auto"/>
        <w:jc w:val="both"/>
        <w:rPr>
          <w:rFonts w:ascii="Constantia" w:hAnsi="Constantia"/>
          <w:sz w:val="22"/>
          <w:szCs w:val="22"/>
        </w:rPr>
      </w:pPr>
      <w:r w:rsidRPr="007414A2">
        <w:rPr>
          <w:rFonts w:ascii="Constantia" w:hAnsi="Constantia"/>
          <w:sz w:val="22"/>
          <w:szCs w:val="22"/>
        </w:rPr>
        <w:t>Zákony p</w:t>
      </w:r>
      <w:r w:rsidR="00B158FE">
        <w:rPr>
          <w:rFonts w:ascii="Constantia" w:hAnsi="Constantia"/>
          <w:sz w:val="22"/>
          <w:szCs w:val="22"/>
        </w:rPr>
        <w:t>řijaté</w:t>
      </w:r>
      <w:r w:rsidRPr="007414A2">
        <w:rPr>
          <w:rFonts w:ascii="Constantia" w:hAnsi="Constantia"/>
          <w:sz w:val="22"/>
          <w:szCs w:val="22"/>
        </w:rPr>
        <w:t xml:space="preserve"> na základě návrhu Vlády ČR Poslaneckou sněmovnou Parlamentu ČR v režimu legislativní nouze, jsou neplatné, protože jsou přijaté v rozporu s Čl. 8 odst. (1) ústavního zákona č. 110/1998 sb.!</w:t>
      </w:r>
    </w:p>
    <w:p w:rsidR="000E15A0" w:rsidRPr="00210119" w:rsidRDefault="000E15A0" w:rsidP="000E15A0">
      <w:pPr>
        <w:spacing w:before="120" w:after="120"/>
        <w:ind w:left="708"/>
        <w:jc w:val="both"/>
        <w:rPr>
          <w:rFonts w:ascii="Constantia" w:hAnsi="Constantia"/>
          <w:i/>
          <w:iCs/>
        </w:rPr>
      </w:pPr>
    </w:p>
    <w:p w:rsidR="000E15A0" w:rsidRPr="009F5A7F" w:rsidRDefault="007414A2" w:rsidP="000E15A0">
      <w:pPr>
        <w:spacing w:before="120" w:after="120"/>
        <w:contextualSpacing/>
        <w:jc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III</w:t>
      </w:r>
      <w:r w:rsidR="000E15A0">
        <w:rPr>
          <w:rFonts w:ascii="Constantia" w:hAnsi="Constantia"/>
          <w:b/>
          <w:bCs/>
        </w:rPr>
        <w:t>.</w:t>
      </w:r>
    </w:p>
    <w:p w:rsidR="000E15A0" w:rsidRPr="009F5A7F" w:rsidRDefault="000E15A0" w:rsidP="000E15A0">
      <w:pPr>
        <w:spacing w:before="120" w:after="120"/>
        <w:contextualSpacing/>
        <w:jc w:val="center"/>
        <w:rPr>
          <w:rFonts w:ascii="Constantia" w:hAnsi="Constantia"/>
          <w:b/>
          <w:bCs/>
        </w:rPr>
      </w:pPr>
      <w:r w:rsidRPr="009F5A7F">
        <w:rPr>
          <w:rFonts w:ascii="Constantia" w:hAnsi="Constantia"/>
          <w:b/>
          <w:bCs/>
        </w:rPr>
        <w:t>Návrh dalšího postupu</w:t>
      </w:r>
    </w:p>
    <w:p w:rsidR="000E15A0" w:rsidRPr="009F5A7F" w:rsidRDefault="000E15A0" w:rsidP="000E15A0">
      <w:pPr>
        <w:pStyle w:val="Odstavecseseznamem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Constantia" w:hAnsi="Constantia"/>
          <w:b/>
          <w:bCs/>
        </w:rPr>
      </w:pPr>
      <w:r w:rsidRPr="009F5A7F">
        <w:rPr>
          <w:rFonts w:ascii="Constantia" w:hAnsi="Constantia"/>
        </w:rPr>
        <w:t xml:space="preserve">Vzhledem k výše uvedenému oznamovatel navrhuje, nechť PČR </w:t>
      </w:r>
      <w:r w:rsidRPr="009F5A7F">
        <w:rPr>
          <w:rFonts w:ascii="Constantia" w:hAnsi="Constantia"/>
          <w:b/>
          <w:bCs/>
        </w:rPr>
        <w:t>zahájí úkony trestního řízení a prověří, zda došlo ke spáchání trestného činu podle trestního řádu.</w:t>
      </w:r>
    </w:p>
    <w:p w:rsidR="007414A2" w:rsidRDefault="007414A2" w:rsidP="007414A2">
      <w:pPr>
        <w:pStyle w:val="Odstavecseseznamem"/>
        <w:numPr>
          <w:ilvl w:val="0"/>
          <w:numId w:val="1"/>
        </w:numPr>
        <w:spacing w:before="120" w:after="100" w:afterAutospacing="1" w:line="276" w:lineRule="auto"/>
        <w:jc w:val="both"/>
        <w:rPr>
          <w:rFonts w:ascii="Constantia" w:hAnsi="Constantia"/>
          <w:b/>
          <w:bCs/>
          <w:u w:val="single"/>
        </w:rPr>
      </w:pPr>
      <w:r w:rsidRPr="009F5A7F">
        <w:rPr>
          <w:rFonts w:ascii="Constantia" w:hAnsi="Constantia"/>
        </w:rPr>
        <w:t xml:space="preserve">V souladu s ustanovením § 158 odst. 2 trestního řádu </w:t>
      </w:r>
      <w:r>
        <w:rPr>
          <w:rFonts w:ascii="Constantia" w:hAnsi="Constantia"/>
        </w:rPr>
        <w:t xml:space="preserve">poškozený </w:t>
      </w:r>
      <w:r w:rsidRPr="009F5A7F">
        <w:rPr>
          <w:rFonts w:ascii="Constantia" w:hAnsi="Constantia"/>
        </w:rPr>
        <w:t xml:space="preserve">požaduje, aby byl do jednoho měsíce od podání tohoto oznámení o skutečnostech nasvědčujících spáchání trestného činu </w:t>
      </w:r>
      <w:r w:rsidRPr="009F5A7F">
        <w:rPr>
          <w:rFonts w:ascii="Constantia" w:hAnsi="Constantia"/>
          <w:b/>
          <w:bCs/>
          <w:u w:val="single"/>
        </w:rPr>
        <w:t>vyrozuměn o učiněných opatřeních v této věci.</w:t>
      </w:r>
    </w:p>
    <w:p w:rsidR="000E15A0" w:rsidRDefault="000E15A0" w:rsidP="000E15A0">
      <w:pPr>
        <w:spacing w:before="120" w:after="100" w:afterAutospacing="1"/>
        <w:jc w:val="both"/>
        <w:rPr>
          <w:rFonts w:ascii="Constantia" w:hAnsi="Constantia"/>
          <w:b/>
          <w:bCs/>
          <w:u w:val="single"/>
        </w:rPr>
      </w:pPr>
    </w:p>
    <w:p w:rsidR="000E15A0" w:rsidRDefault="007414A2" w:rsidP="000E15A0">
      <w:pPr>
        <w:spacing w:before="120" w:after="100" w:afterAutospacing="1"/>
        <w:ind w:left="5529"/>
        <w:jc w:val="both"/>
        <w:rPr>
          <w:rFonts w:ascii="Constantia" w:hAnsi="Constantia"/>
        </w:rPr>
      </w:pPr>
      <w:r w:rsidRPr="007414A2">
        <w:rPr>
          <w:rFonts w:ascii="Constantia" w:hAnsi="Constantia"/>
          <w:highlight w:val="yellow"/>
        </w:rPr>
        <w:t>podpis</w:t>
      </w:r>
    </w:p>
    <w:p w:rsidR="000E15A0" w:rsidRDefault="000E15A0" w:rsidP="000E15A0">
      <w:pPr>
        <w:spacing w:before="120" w:after="100" w:afterAutospacing="1"/>
        <w:ind w:left="4678"/>
        <w:jc w:val="both"/>
        <w:rPr>
          <w:rFonts w:ascii="Constantia" w:hAnsi="Constantia"/>
        </w:rPr>
      </w:pPr>
    </w:p>
    <w:p w:rsidR="001D51B0" w:rsidRDefault="001D51B0"/>
    <w:sectPr w:rsidR="001D51B0" w:rsidSect="0003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0DC"/>
    <w:multiLevelType w:val="hybridMultilevel"/>
    <w:tmpl w:val="FF120B9C"/>
    <w:lvl w:ilvl="0" w:tplc="FDB6D7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1536"/>
    <w:multiLevelType w:val="hybridMultilevel"/>
    <w:tmpl w:val="FF120B9C"/>
    <w:lvl w:ilvl="0" w:tplc="FDB6D7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E33"/>
    <w:multiLevelType w:val="hybridMultilevel"/>
    <w:tmpl w:val="E8E2C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108D3"/>
    <w:multiLevelType w:val="hybridMultilevel"/>
    <w:tmpl w:val="7B4229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F32BF2"/>
    <w:multiLevelType w:val="hybridMultilevel"/>
    <w:tmpl w:val="3B861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62289"/>
    <w:multiLevelType w:val="hybridMultilevel"/>
    <w:tmpl w:val="4788A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15A0"/>
    <w:rsid w:val="0003302B"/>
    <w:rsid w:val="000E15A0"/>
    <w:rsid w:val="001D51B0"/>
    <w:rsid w:val="0043273B"/>
    <w:rsid w:val="007414A2"/>
    <w:rsid w:val="00A75E3A"/>
    <w:rsid w:val="00B158FE"/>
    <w:rsid w:val="00CA57A3"/>
    <w:rsid w:val="00DA39EC"/>
    <w:rsid w:val="00F16E86"/>
    <w:rsid w:val="00F4046F"/>
    <w:rsid w:val="00FE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0E15A0"/>
    <w:rPr>
      <w:b/>
      <w:bCs/>
    </w:rPr>
  </w:style>
  <w:style w:type="paragraph" w:styleId="Odstavecseseznamem">
    <w:name w:val="List Paragraph"/>
    <w:basedOn w:val="Normln"/>
    <w:uiPriority w:val="34"/>
    <w:qFormat/>
    <w:rsid w:val="000E15A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41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2020-12-16T20:02:00Z</dcterms:created>
  <dcterms:modified xsi:type="dcterms:W3CDTF">2020-12-30T12:21:00Z</dcterms:modified>
</cp:coreProperties>
</file>